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B0" w:rsidRDefault="00F320B0"/>
    <w:p w:rsidR="0006005D" w:rsidRPr="0006005D" w:rsidRDefault="00761F93" w:rsidP="00262E19">
      <w:pPr>
        <w:jc w:val="both"/>
        <w:rPr>
          <w:b/>
          <w:color w:val="35B5E9"/>
          <w:sz w:val="28"/>
          <w:szCs w:val="28"/>
        </w:rPr>
      </w:pPr>
      <w:r>
        <w:rPr>
          <w:b/>
          <w:color w:val="35B5E9"/>
          <w:sz w:val="28"/>
          <w:szCs w:val="28"/>
        </w:rPr>
        <w:t>Übersicht: Diese Fristen müssen Sie kennen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4D72C9" w:rsidTr="004D72C9">
        <w:tc>
          <w:tcPr>
            <w:tcW w:w="3510" w:type="dxa"/>
          </w:tcPr>
          <w:p w:rsidR="004D72C9" w:rsidRPr="004D72C9" w:rsidRDefault="004D72C9" w:rsidP="00262E19">
            <w:pPr>
              <w:jc w:val="both"/>
              <w:rPr>
                <w:b/>
              </w:rPr>
            </w:pPr>
            <w:r w:rsidRPr="004D72C9">
              <w:rPr>
                <w:b/>
              </w:rPr>
              <w:t>Angelegenheit</w:t>
            </w:r>
          </w:p>
        </w:tc>
        <w:tc>
          <w:tcPr>
            <w:tcW w:w="2631" w:type="dxa"/>
          </w:tcPr>
          <w:p w:rsidR="004D72C9" w:rsidRPr="004D72C9" w:rsidRDefault="004D72C9" w:rsidP="00262E19">
            <w:pPr>
              <w:jc w:val="both"/>
              <w:rPr>
                <w:b/>
              </w:rPr>
            </w:pPr>
            <w:r w:rsidRPr="004D72C9">
              <w:rPr>
                <w:b/>
              </w:rPr>
              <w:t>Dauer der Frist</w:t>
            </w:r>
          </w:p>
        </w:tc>
        <w:tc>
          <w:tcPr>
            <w:tcW w:w="3071" w:type="dxa"/>
          </w:tcPr>
          <w:p w:rsidR="004D72C9" w:rsidRPr="004D72C9" w:rsidRDefault="004D72C9" w:rsidP="00262E19">
            <w:pPr>
              <w:jc w:val="both"/>
              <w:rPr>
                <w:b/>
              </w:rPr>
            </w:pPr>
            <w:r w:rsidRPr="004D72C9">
              <w:rPr>
                <w:b/>
              </w:rPr>
              <w:t>Fristbeginn</w:t>
            </w:r>
          </w:p>
        </w:tc>
      </w:tr>
      <w:tr w:rsidR="004D72C9" w:rsidTr="004D72C9">
        <w:tc>
          <w:tcPr>
            <w:tcW w:w="3510" w:type="dxa"/>
          </w:tcPr>
          <w:p w:rsidR="004D72C9" w:rsidRDefault="004D72C9" w:rsidP="004D72C9">
            <w:pPr>
              <w:jc w:val="both"/>
            </w:pPr>
            <w:r>
              <w:t>regelmäßige Verjährungsfrist,</w:t>
            </w:r>
          </w:p>
          <w:p w:rsidR="004D72C9" w:rsidRDefault="004D72C9" w:rsidP="004D72C9">
            <w:pPr>
              <w:jc w:val="both"/>
            </w:pPr>
            <w:r>
              <w:t>§ 195 BGB</w:t>
            </w:r>
          </w:p>
        </w:tc>
        <w:tc>
          <w:tcPr>
            <w:tcW w:w="2631" w:type="dxa"/>
          </w:tcPr>
          <w:p w:rsidR="004D72C9" w:rsidRDefault="004D72C9" w:rsidP="00262E19">
            <w:pPr>
              <w:jc w:val="both"/>
            </w:pPr>
            <w:r w:rsidRPr="004D72C9">
              <w:t>drei Jahre</w:t>
            </w:r>
          </w:p>
        </w:tc>
        <w:tc>
          <w:tcPr>
            <w:tcW w:w="3071" w:type="dxa"/>
          </w:tcPr>
          <w:p w:rsidR="004D72C9" w:rsidRDefault="004D72C9" w:rsidP="004D72C9">
            <w:pPr>
              <w:jc w:val="both"/>
            </w:pPr>
            <w:r>
              <w:t>mit Schluss des Jahres, in dem</w:t>
            </w:r>
          </w:p>
          <w:p w:rsidR="004D72C9" w:rsidRDefault="004D72C9" w:rsidP="004D72C9">
            <w:pPr>
              <w:jc w:val="both"/>
            </w:pPr>
            <w:r>
              <w:t>der Anspruch entstanden ist</w:t>
            </w:r>
          </w:p>
        </w:tc>
      </w:tr>
      <w:tr w:rsidR="004D72C9" w:rsidTr="004D72C9">
        <w:tc>
          <w:tcPr>
            <w:tcW w:w="3510" w:type="dxa"/>
          </w:tcPr>
          <w:p w:rsidR="004D72C9" w:rsidRDefault="004D72C9" w:rsidP="004D72C9">
            <w:pPr>
              <w:jc w:val="both"/>
            </w:pPr>
            <w:r>
              <w:t>ordentliche Kündigung des Arbeitsverhältnisses,</w:t>
            </w:r>
          </w:p>
          <w:p w:rsidR="004D72C9" w:rsidRDefault="004D72C9" w:rsidP="004D72C9">
            <w:pPr>
              <w:jc w:val="both"/>
            </w:pPr>
            <w:r>
              <w:t>§ 622 Abs. 1 BGB</w:t>
            </w:r>
          </w:p>
        </w:tc>
        <w:tc>
          <w:tcPr>
            <w:tcW w:w="2631" w:type="dxa"/>
          </w:tcPr>
          <w:p w:rsidR="004D72C9" w:rsidRDefault="004D72C9" w:rsidP="004D72C9">
            <w:r>
              <w:t xml:space="preserve">vier Wochen zum 15. oder zum Ende des </w:t>
            </w:r>
            <w:r>
              <w:t>Kalendermonats</w:t>
            </w:r>
          </w:p>
        </w:tc>
        <w:tc>
          <w:tcPr>
            <w:tcW w:w="3071" w:type="dxa"/>
          </w:tcPr>
          <w:p w:rsidR="004D72C9" w:rsidRDefault="004D72C9" w:rsidP="004D72C9">
            <w:r w:rsidRPr="004D72C9">
              <w:t>Zugang der Kündigungserklärung</w:t>
            </w:r>
          </w:p>
        </w:tc>
      </w:tr>
      <w:tr w:rsidR="004D72C9" w:rsidTr="004D72C9">
        <w:tc>
          <w:tcPr>
            <w:tcW w:w="3510" w:type="dxa"/>
          </w:tcPr>
          <w:p w:rsidR="004D72C9" w:rsidRDefault="004D72C9" w:rsidP="004D72C9">
            <w:pPr>
              <w:jc w:val="both"/>
            </w:pPr>
            <w:r>
              <w:t>ordentliche Kündigung des</w:t>
            </w:r>
          </w:p>
          <w:p w:rsidR="004D72C9" w:rsidRDefault="004D72C9" w:rsidP="004D72C9">
            <w:pPr>
              <w:jc w:val="both"/>
            </w:pPr>
            <w:r>
              <w:t>Arbeitsverhältnisses ab einer</w:t>
            </w:r>
          </w:p>
          <w:p w:rsidR="004D72C9" w:rsidRDefault="004D72C9" w:rsidP="004D72C9">
            <w:pPr>
              <w:jc w:val="both"/>
            </w:pPr>
            <w:r>
              <w:t>zweijährigen Betriebszugehörigkeit,</w:t>
            </w:r>
          </w:p>
          <w:p w:rsidR="004D72C9" w:rsidRDefault="004D72C9" w:rsidP="004D72C9">
            <w:pPr>
              <w:jc w:val="both"/>
            </w:pPr>
            <w:r>
              <w:t>§ 622 Abs. 1 BGB</w:t>
            </w:r>
          </w:p>
        </w:tc>
        <w:tc>
          <w:tcPr>
            <w:tcW w:w="2631" w:type="dxa"/>
          </w:tcPr>
          <w:p w:rsidR="004D72C9" w:rsidRDefault="004D72C9" w:rsidP="004D72C9">
            <w:pPr>
              <w:jc w:val="both"/>
            </w:pPr>
            <w:r>
              <w:t>ein bis sieben Monate zum</w:t>
            </w:r>
          </w:p>
          <w:p w:rsidR="004D72C9" w:rsidRDefault="004D72C9" w:rsidP="004D72C9">
            <w:pPr>
              <w:jc w:val="both"/>
            </w:pPr>
            <w:r>
              <w:t>Monatsende</w:t>
            </w:r>
          </w:p>
        </w:tc>
        <w:tc>
          <w:tcPr>
            <w:tcW w:w="3071" w:type="dxa"/>
          </w:tcPr>
          <w:p w:rsidR="004D72C9" w:rsidRDefault="004D72C9" w:rsidP="004D72C9">
            <w:r w:rsidRPr="004D72C9">
              <w:t>Zugang der Kündigungserklärung</w:t>
            </w:r>
          </w:p>
        </w:tc>
      </w:tr>
      <w:tr w:rsidR="004D72C9" w:rsidTr="004D72C9">
        <w:tc>
          <w:tcPr>
            <w:tcW w:w="3510" w:type="dxa"/>
          </w:tcPr>
          <w:p w:rsidR="004D72C9" w:rsidRDefault="004D72C9" w:rsidP="004D72C9">
            <w:pPr>
              <w:jc w:val="both"/>
            </w:pPr>
            <w:r>
              <w:t>ordentliche Kündigung des Arbeitsverhältnisses</w:t>
            </w:r>
          </w:p>
          <w:p w:rsidR="004D72C9" w:rsidRDefault="004D72C9" w:rsidP="004D72C9">
            <w:pPr>
              <w:jc w:val="both"/>
            </w:pPr>
            <w:r>
              <w:t>während vereinbarter</w:t>
            </w:r>
          </w:p>
          <w:p w:rsidR="004D72C9" w:rsidRDefault="004D72C9" w:rsidP="004D72C9">
            <w:pPr>
              <w:jc w:val="both"/>
            </w:pPr>
            <w:r>
              <w:t>Probezeit, § 622 Abs. 3 BGB</w:t>
            </w:r>
          </w:p>
        </w:tc>
        <w:tc>
          <w:tcPr>
            <w:tcW w:w="2631" w:type="dxa"/>
          </w:tcPr>
          <w:p w:rsidR="004D72C9" w:rsidRDefault="004D72C9" w:rsidP="00262E19">
            <w:pPr>
              <w:jc w:val="both"/>
            </w:pPr>
            <w:r w:rsidRPr="004D72C9">
              <w:t>zwei Wochen</w:t>
            </w:r>
          </w:p>
        </w:tc>
        <w:tc>
          <w:tcPr>
            <w:tcW w:w="3071" w:type="dxa"/>
          </w:tcPr>
          <w:p w:rsidR="004D72C9" w:rsidRDefault="004D72C9" w:rsidP="004D72C9">
            <w:r w:rsidRPr="004D72C9">
              <w:t>Zugang der Kündigungserklärung</w:t>
            </w:r>
          </w:p>
        </w:tc>
      </w:tr>
      <w:tr w:rsidR="004D72C9" w:rsidTr="004D72C9">
        <w:tc>
          <w:tcPr>
            <w:tcW w:w="3510" w:type="dxa"/>
          </w:tcPr>
          <w:p w:rsidR="004D72C9" w:rsidRDefault="004D72C9" w:rsidP="004D72C9">
            <w:pPr>
              <w:jc w:val="both"/>
            </w:pPr>
            <w:r>
              <w:t>Ende der Wartezeit (Ablauf der</w:t>
            </w:r>
          </w:p>
          <w:p w:rsidR="004D72C9" w:rsidRDefault="004D72C9" w:rsidP="004D72C9">
            <w:pPr>
              <w:jc w:val="both"/>
            </w:pPr>
            <w:r>
              <w:t>gesetzlichen Probezeit), § 1 KSchG</w:t>
            </w:r>
          </w:p>
        </w:tc>
        <w:tc>
          <w:tcPr>
            <w:tcW w:w="2631" w:type="dxa"/>
          </w:tcPr>
          <w:p w:rsidR="004D72C9" w:rsidRDefault="004D72C9" w:rsidP="00262E19">
            <w:pPr>
              <w:jc w:val="both"/>
            </w:pPr>
            <w:r w:rsidRPr="004D72C9">
              <w:t>sechs Monate</w:t>
            </w:r>
          </w:p>
        </w:tc>
        <w:tc>
          <w:tcPr>
            <w:tcW w:w="3071" w:type="dxa"/>
          </w:tcPr>
          <w:p w:rsidR="004D72C9" w:rsidRDefault="004D72C9" w:rsidP="00262E19">
            <w:pPr>
              <w:jc w:val="both"/>
            </w:pPr>
            <w:r w:rsidRPr="004D72C9">
              <w:t>Beginn des Arbeitsverhältnisses</w:t>
            </w:r>
          </w:p>
        </w:tc>
      </w:tr>
      <w:tr w:rsidR="004D72C9" w:rsidTr="004D72C9">
        <w:tc>
          <w:tcPr>
            <w:tcW w:w="3510" w:type="dxa"/>
          </w:tcPr>
          <w:p w:rsidR="004D72C9" w:rsidRDefault="004D72C9" w:rsidP="004D72C9">
            <w:pPr>
              <w:jc w:val="both"/>
            </w:pPr>
            <w:r>
              <w:t>fristlose Kündigung aus wichtigem</w:t>
            </w:r>
          </w:p>
          <w:p w:rsidR="004D72C9" w:rsidRDefault="004D72C9" w:rsidP="004D72C9">
            <w:pPr>
              <w:jc w:val="both"/>
            </w:pPr>
            <w:r>
              <w:t>Grund, § 626 Abs. 2 BGB</w:t>
            </w:r>
          </w:p>
        </w:tc>
        <w:tc>
          <w:tcPr>
            <w:tcW w:w="2631" w:type="dxa"/>
          </w:tcPr>
          <w:p w:rsidR="004D72C9" w:rsidRDefault="004D72C9" w:rsidP="00262E19">
            <w:pPr>
              <w:jc w:val="both"/>
            </w:pPr>
            <w:r w:rsidRPr="004D72C9">
              <w:t>zwei Wochen</w:t>
            </w:r>
          </w:p>
        </w:tc>
        <w:tc>
          <w:tcPr>
            <w:tcW w:w="3071" w:type="dxa"/>
          </w:tcPr>
          <w:p w:rsidR="004D72C9" w:rsidRDefault="004D72C9" w:rsidP="004D72C9">
            <w:r>
              <w:t>Kenntnis der maßgeblichen</w:t>
            </w:r>
          </w:p>
          <w:p w:rsidR="004D72C9" w:rsidRDefault="004D72C9" w:rsidP="004D72C9">
            <w:r>
              <w:t>Kündigungsgründe</w:t>
            </w:r>
          </w:p>
        </w:tc>
      </w:tr>
      <w:tr w:rsidR="004D72C9" w:rsidTr="004D72C9">
        <w:tc>
          <w:tcPr>
            <w:tcW w:w="3510" w:type="dxa"/>
          </w:tcPr>
          <w:p w:rsidR="004D72C9" w:rsidRDefault="004D72C9" w:rsidP="004D72C9">
            <w:pPr>
              <w:jc w:val="both"/>
            </w:pPr>
            <w:r>
              <w:t>Antrag auf Zustimmung zur</w:t>
            </w:r>
          </w:p>
          <w:p w:rsidR="004D72C9" w:rsidRDefault="004D72C9" w:rsidP="004D72C9">
            <w:pPr>
              <w:jc w:val="both"/>
            </w:pPr>
            <w:r>
              <w:t>fristlosen Kündigung eines Schwerbehinderten,</w:t>
            </w:r>
          </w:p>
          <w:p w:rsidR="004D72C9" w:rsidRDefault="004D72C9" w:rsidP="004D72C9">
            <w:pPr>
              <w:jc w:val="both"/>
            </w:pPr>
            <w:r>
              <w:t>§ 174 SGB IX</w:t>
            </w:r>
          </w:p>
        </w:tc>
        <w:tc>
          <w:tcPr>
            <w:tcW w:w="2631" w:type="dxa"/>
          </w:tcPr>
          <w:p w:rsidR="004D72C9" w:rsidRDefault="004D72C9" w:rsidP="00262E19">
            <w:pPr>
              <w:jc w:val="both"/>
            </w:pPr>
            <w:r w:rsidRPr="004D72C9">
              <w:t>zwei Wochen</w:t>
            </w:r>
          </w:p>
        </w:tc>
        <w:tc>
          <w:tcPr>
            <w:tcW w:w="3071" w:type="dxa"/>
          </w:tcPr>
          <w:p w:rsidR="004D72C9" w:rsidRDefault="004D72C9" w:rsidP="004D72C9">
            <w:r>
              <w:t>Kenntnis der maßgeblichen</w:t>
            </w:r>
          </w:p>
          <w:p w:rsidR="004D72C9" w:rsidRDefault="004D72C9" w:rsidP="004D72C9">
            <w:r>
              <w:t>Kündigungsgründe</w:t>
            </w:r>
          </w:p>
        </w:tc>
      </w:tr>
      <w:tr w:rsidR="004D72C9" w:rsidTr="004D72C9">
        <w:tc>
          <w:tcPr>
            <w:tcW w:w="3510" w:type="dxa"/>
          </w:tcPr>
          <w:p w:rsidR="004D72C9" w:rsidRDefault="004D72C9" w:rsidP="004D72C9">
            <w:pPr>
              <w:jc w:val="both"/>
            </w:pPr>
            <w:r>
              <w:t>Kündigung eines Schwerbehinderten</w:t>
            </w:r>
          </w:p>
          <w:p w:rsidR="004D72C9" w:rsidRDefault="004D72C9" w:rsidP="004D72C9">
            <w:pPr>
              <w:jc w:val="both"/>
            </w:pPr>
            <w:r>
              <w:t>nach Zustimmung durch</w:t>
            </w:r>
          </w:p>
          <w:p w:rsidR="004D72C9" w:rsidRDefault="004D72C9" w:rsidP="004D72C9">
            <w:pPr>
              <w:jc w:val="both"/>
            </w:pPr>
            <w:r>
              <w:t>Integrationsamt, § 174 SGB IX</w:t>
            </w:r>
          </w:p>
        </w:tc>
        <w:tc>
          <w:tcPr>
            <w:tcW w:w="2631" w:type="dxa"/>
          </w:tcPr>
          <w:p w:rsidR="004D72C9" w:rsidRDefault="004D72C9" w:rsidP="00262E19">
            <w:pPr>
              <w:jc w:val="both"/>
            </w:pPr>
            <w:r w:rsidRPr="004D72C9">
              <w:t>unverzüglich</w:t>
            </w:r>
          </w:p>
        </w:tc>
        <w:tc>
          <w:tcPr>
            <w:tcW w:w="3071" w:type="dxa"/>
          </w:tcPr>
          <w:p w:rsidR="004D72C9" w:rsidRDefault="004D72C9" w:rsidP="004D72C9">
            <w:r>
              <w:t>nach Bekanntgabe der</w:t>
            </w:r>
          </w:p>
          <w:p w:rsidR="004D72C9" w:rsidRDefault="004D72C9" w:rsidP="004D72C9">
            <w:r>
              <w:t>Entscheidung bzw. nach der</w:t>
            </w:r>
          </w:p>
          <w:p w:rsidR="004D72C9" w:rsidRDefault="004D72C9" w:rsidP="004D72C9">
            <w:r>
              <w:t>Zustimmungsfiktion</w:t>
            </w:r>
          </w:p>
        </w:tc>
      </w:tr>
      <w:tr w:rsidR="004D72C9" w:rsidTr="004D72C9">
        <w:tc>
          <w:tcPr>
            <w:tcW w:w="3510" w:type="dxa"/>
          </w:tcPr>
          <w:p w:rsidR="004D72C9" w:rsidRDefault="004D72C9" w:rsidP="004D72C9">
            <w:pPr>
              <w:jc w:val="both"/>
            </w:pPr>
            <w:r>
              <w:t>Ablehnung eines Teilzeitverlangens</w:t>
            </w:r>
          </w:p>
          <w:p w:rsidR="004D72C9" w:rsidRDefault="004D72C9" w:rsidP="004D72C9">
            <w:pPr>
              <w:jc w:val="both"/>
            </w:pPr>
            <w:r>
              <w:t>nach BEEG, § 15 Abs. 6 BEEG</w:t>
            </w:r>
          </w:p>
        </w:tc>
        <w:tc>
          <w:tcPr>
            <w:tcW w:w="2631" w:type="dxa"/>
          </w:tcPr>
          <w:p w:rsidR="004D72C9" w:rsidRDefault="004D72C9" w:rsidP="004D72C9">
            <w:pPr>
              <w:jc w:val="both"/>
            </w:pPr>
            <w:r>
              <w:t>vier Wochen bei Elternzeit</w:t>
            </w:r>
          </w:p>
          <w:p w:rsidR="004D72C9" w:rsidRDefault="004D72C9" w:rsidP="004D72C9">
            <w:pPr>
              <w:jc w:val="both"/>
            </w:pPr>
            <w:r>
              <w:t>von Geburt bis zum dritten</w:t>
            </w:r>
          </w:p>
          <w:p w:rsidR="004D72C9" w:rsidRDefault="004D72C9" w:rsidP="004D72C9">
            <w:pPr>
              <w:jc w:val="both"/>
            </w:pPr>
            <w:r>
              <w:t>Lebensjahr</w:t>
            </w:r>
          </w:p>
          <w:p w:rsidR="004D72C9" w:rsidRDefault="004D72C9" w:rsidP="004D72C9">
            <w:r>
              <w:t>acht Wochen bei Elternzeit</w:t>
            </w:r>
          </w:p>
          <w:p w:rsidR="004D72C9" w:rsidRDefault="004D72C9" w:rsidP="004D72C9">
            <w:r>
              <w:t xml:space="preserve">vom dritten bis zum achten </w:t>
            </w:r>
            <w:r>
              <w:t>Lebensjahr</w:t>
            </w:r>
          </w:p>
        </w:tc>
        <w:tc>
          <w:tcPr>
            <w:tcW w:w="3071" w:type="dxa"/>
          </w:tcPr>
          <w:p w:rsidR="004D72C9" w:rsidRDefault="004D72C9" w:rsidP="004D72C9">
            <w:r w:rsidRPr="004D72C9">
              <w:t>Zugang der Kündigungserklärung</w:t>
            </w:r>
          </w:p>
        </w:tc>
      </w:tr>
      <w:tr w:rsidR="004D72C9" w:rsidTr="004D72C9">
        <w:tc>
          <w:tcPr>
            <w:tcW w:w="3510" w:type="dxa"/>
          </w:tcPr>
          <w:p w:rsidR="004D72C9" w:rsidRDefault="004D72C9" w:rsidP="004D72C9">
            <w:pPr>
              <w:jc w:val="both"/>
            </w:pPr>
            <w:r>
              <w:t>Ablehnung eines Teilzeitverlangens</w:t>
            </w:r>
          </w:p>
          <w:p w:rsidR="004D72C9" w:rsidRDefault="004D72C9" w:rsidP="004D72C9">
            <w:pPr>
              <w:jc w:val="both"/>
            </w:pPr>
            <w:r>
              <w:t>nach TzBfG, §§ 8, 9 TzBfG</w:t>
            </w:r>
          </w:p>
        </w:tc>
        <w:tc>
          <w:tcPr>
            <w:tcW w:w="2631" w:type="dxa"/>
          </w:tcPr>
          <w:p w:rsidR="004D72C9" w:rsidRDefault="004D72C9" w:rsidP="00262E19">
            <w:pPr>
              <w:jc w:val="both"/>
            </w:pPr>
            <w:r w:rsidRPr="004D72C9">
              <w:t>ein Monat</w:t>
            </w:r>
          </w:p>
        </w:tc>
        <w:tc>
          <w:tcPr>
            <w:tcW w:w="3071" w:type="dxa"/>
          </w:tcPr>
          <w:p w:rsidR="004D72C9" w:rsidRDefault="004D72C9" w:rsidP="004D72C9">
            <w:pPr>
              <w:jc w:val="both"/>
            </w:pPr>
            <w:r>
              <w:t>vor Beginn der gewünschten</w:t>
            </w:r>
          </w:p>
          <w:p w:rsidR="004D72C9" w:rsidRDefault="004D72C9" w:rsidP="004D72C9">
            <w:pPr>
              <w:jc w:val="both"/>
            </w:pPr>
            <w:r>
              <w:t>Teilzeit</w:t>
            </w:r>
          </w:p>
        </w:tc>
      </w:tr>
      <w:tr w:rsidR="004D72C9" w:rsidTr="004D72C9">
        <w:tc>
          <w:tcPr>
            <w:tcW w:w="3510" w:type="dxa"/>
          </w:tcPr>
          <w:p w:rsidR="004D72C9" w:rsidRDefault="004D72C9" w:rsidP="004D72C9">
            <w:pPr>
              <w:jc w:val="both"/>
            </w:pPr>
            <w:r>
              <w:t>Höchstdauer für sachgrundlose</w:t>
            </w:r>
          </w:p>
          <w:p w:rsidR="004D72C9" w:rsidRDefault="004D72C9" w:rsidP="004D72C9">
            <w:pPr>
              <w:jc w:val="both"/>
            </w:pPr>
            <w:r>
              <w:t>Befristung, § 14 Abs. 1 TzBfG</w:t>
            </w:r>
          </w:p>
        </w:tc>
        <w:tc>
          <w:tcPr>
            <w:tcW w:w="2631" w:type="dxa"/>
          </w:tcPr>
          <w:p w:rsidR="004D72C9" w:rsidRDefault="004D72C9" w:rsidP="00262E19">
            <w:pPr>
              <w:jc w:val="both"/>
            </w:pPr>
            <w:r w:rsidRPr="004D72C9">
              <w:t>zwei Jahre</w:t>
            </w:r>
          </w:p>
        </w:tc>
        <w:tc>
          <w:tcPr>
            <w:tcW w:w="3071" w:type="dxa"/>
          </w:tcPr>
          <w:p w:rsidR="004D72C9" w:rsidRDefault="004D72C9" w:rsidP="00262E19">
            <w:pPr>
              <w:jc w:val="both"/>
            </w:pPr>
            <w:r w:rsidRPr="004D72C9">
              <w:t>ab Vertragsbeginn</w:t>
            </w:r>
          </w:p>
        </w:tc>
      </w:tr>
      <w:tr w:rsidR="004D72C9" w:rsidTr="004D72C9">
        <w:tc>
          <w:tcPr>
            <w:tcW w:w="3510" w:type="dxa"/>
          </w:tcPr>
          <w:p w:rsidR="004D72C9" w:rsidRDefault="004D72C9" w:rsidP="00823799">
            <w:r>
              <w:t>Ende des zweckbefristeten Arbeitsvertrages,</w:t>
            </w:r>
          </w:p>
          <w:p w:rsidR="004D72C9" w:rsidRDefault="004D72C9" w:rsidP="00823799">
            <w:r>
              <w:t>§ 15 Abs. 2 TzBfG</w:t>
            </w:r>
          </w:p>
        </w:tc>
        <w:tc>
          <w:tcPr>
            <w:tcW w:w="2631" w:type="dxa"/>
          </w:tcPr>
          <w:p w:rsidR="004D72C9" w:rsidRDefault="004D72C9" w:rsidP="00262E19">
            <w:pPr>
              <w:jc w:val="both"/>
            </w:pPr>
            <w:r w:rsidRPr="004D72C9">
              <w:t>zwei Wochen</w:t>
            </w:r>
          </w:p>
        </w:tc>
        <w:tc>
          <w:tcPr>
            <w:tcW w:w="3071" w:type="dxa"/>
          </w:tcPr>
          <w:p w:rsidR="004D72C9" w:rsidRDefault="004D72C9" w:rsidP="004D72C9">
            <w:pPr>
              <w:jc w:val="both"/>
            </w:pPr>
            <w:r>
              <w:t>nach Zugang der Mitteilung</w:t>
            </w:r>
          </w:p>
          <w:p w:rsidR="004D72C9" w:rsidRDefault="004D72C9" w:rsidP="004D72C9">
            <w:pPr>
              <w:jc w:val="both"/>
            </w:pPr>
            <w:r>
              <w:t>der Zweckerreichung</w:t>
            </w:r>
          </w:p>
        </w:tc>
      </w:tr>
      <w:tr w:rsidR="004D72C9" w:rsidTr="004D72C9">
        <w:tc>
          <w:tcPr>
            <w:tcW w:w="3510" w:type="dxa"/>
          </w:tcPr>
          <w:p w:rsidR="004D72C9" w:rsidRDefault="004D72C9" w:rsidP="004D72C9">
            <w:r>
              <w:t xml:space="preserve">Frist zur Stellungnahme des </w:t>
            </w:r>
            <w:r>
              <w:t>Betriebsrats bei</w:t>
            </w:r>
          </w:p>
          <w:p w:rsidR="004D72C9" w:rsidRDefault="004D72C9" w:rsidP="004D72C9">
            <w:r>
              <w:t>(1) fristloser Kündigung, § 102 BetrVG</w:t>
            </w:r>
          </w:p>
          <w:p w:rsidR="004D72C9" w:rsidRDefault="004D72C9" w:rsidP="004D72C9">
            <w:r>
              <w:t>(2) ordentlicher Kündigung,</w:t>
            </w:r>
          </w:p>
          <w:p w:rsidR="004D72C9" w:rsidRDefault="004D72C9" w:rsidP="004D72C9">
            <w:r>
              <w:t>§ 102 BetrVG</w:t>
            </w:r>
          </w:p>
        </w:tc>
        <w:tc>
          <w:tcPr>
            <w:tcW w:w="2631" w:type="dxa"/>
          </w:tcPr>
          <w:p w:rsidR="004D72C9" w:rsidRDefault="004D72C9" w:rsidP="004D72C9">
            <w:pPr>
              <w:jc w:val="both"/>
            </w:pPr>
          </w:p>
          <w:p w:rsidR="004D72C9" w:rsidRDefault="004D72C9" w:rsidP="004D72C9">
            <w:pPr>
              <w:jc w:val="both"/>
            </w:pPr>
          </w:p>
          <w:p w:rsidR="004D72C9" w:rsidRDefault="004D72C9" w:rsidP="004D72C9">
            <w:pPr>
              <w:jc w:val="both"/>
            </w:pPr>
            <w:r>
              <w:t>(1) drei Tage</w:t>
            </w:r>
          </w:p>
          <w:p w:rsidR="004D72C9" w:rsidRDefault="004D72C9" w:rsidP="004D72C9">
            <w:pPr>
              <w:jc w:val="both"/>
            </w:pPr>
          </w:p>
          <w:p w:rsidR="004D72C9" w:rsidRDefault="004D72C9" w:rsidP="004D72C9">
            <w:pPr>
              <w:jc w:val="both"/>
            </w:pPr>
            <w:r>
              <w:t>(2) eine Woche</w:t>
            </w:r>
          </w:p>
        </w:tc>
        <w:tc>
          <w:tcPr>
            <w:tcW w:w="3071" w:type="dxa"/>
          </w:tcPr>
          <w:p w:rsidR="004D72C9" w:rsidRDefault="004D72C9" w:rsidP="004D72C9">
            <w:pPr>
              <w:jc w:val="both"/>
            </w:pPr>
            <w:r>
              <w:t>Eingang der Anhörung beim</w:t>
            </w:r>
          </w:p>
          <w:p w:rsidR="004D72C9" w:rsidRDefault="004D72C9" w:rsidP="004D72C9">
            <w:pPr>
              <w:jc w:val="both"/>
            </w:pPr>
            <w:r>
              <w:t>Betriebsra</w:t>
            </w:r>
            <w:bookmarkStart w:id="0" w:name="_GoBack"/>
            <w:bookmarkEnd w:id="0"/>
            <w:r>
              <w:t>t</w:t>
            </w:r>
          </w:p>
        </w:tc>
      </w:tr>
    </w:tbl>
    <w:p w:rsidR="00F320B0" w:rsidRPr="004D72C9" w:rsidRDefault="00F320B0" w:rsidP="00262E19">
      <w:pPr>
        <w:jc w:val="both"/>
      </w:pPr>
    </w:p>
    <w:sectPr w:rsidR="00F320B0" w:rsidRPr="004D72C9" w:rsidSect="00490223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14" w:rsidRDefault="007E3B14" w:rsidP="00645C6A">
      <w:pPr>
        <w:spacing w:after="0" w:line="240" w:lineRule="auto"/>
      </w:pPr>
      <w:r>
        <w:separator/>
      </w:r>
    </w:p>
  </w:endnote>
  <w:endnote w:type="continuationSeparator" w:id="0">
    <w:p w:rsidR="007E3B14" w:rsidRDefault="007E3B14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Pr="00412722" w:rsidRDefault="00563AF9" w:rsidP="00412722">
    <w:pPr>
      <w:pStyle w:val="Fuzeile"/>
      <w:jc w:val="center"/>
      <w:rPr>
        <w:b/>
        <w:color w:val="A6A6A6" w:themeColor="background1" w:themeShade="A6"/>
        <w:sz w:val="20"/>
        <w:szCs w:val="20"/>
      </w:rPr>
    </w:pPr>
    <w:r w:rsidRPr="00563AF9">
      <w:rPr>
        <w:b/>
        <w:color w:val="A6A6A6" w:themeColor="background1" w:themeShade="A6"/>
        <w:sz w:val="20"/>
        <w:szCs w:val="20"/>
      </w:rPr>
      <w:t>© WEKA MEDIA GmbH &amp; Co. KG</w:t>
    </w:r>
    <w:r>
      <w:rPr>
        <w:b/>
        <w:color w:val="A6A6A6" w:themeColor="background1" w:themeShade="A6"/>
        <w:sz w:val="20"/>
        <w:szCs w:val="20"/>
      </w:rPr>
      <w:t xml:space="preserve"> </w:t>
    </w:r>
    <w:r w:rsidR="00412722">
      <w:rPr>
        <w:b/>
        <w:color w:val="A6A6A6" w:themeColor="background1" w:themeShade="A6"/>
        <w:sz w:val="20"/>
        <w:szCs w:val="20"/>
      </w:rPr>
      <w:t xml:space="preserve">| </w:t>
    </w:r>
    <w:r w:rsidR="00412722" w:rsidRPr="00645C6A">
      <w:rPr>
        <w:b/>
        <w:color w:val="A6A6A6" w:themeColor="background1" w:themeShade="A6"/>
        <w:sz w:val="20"/>
        <w:szCs w:val="20"/>
      </w:rPr>
      <w:t xml:space="preserve">Alle Angaben ohne </w:t>
    </w:r>
    <w:r w:rsidR="00515BB1">
      <w:rPr>
        <w:b/>
        <w:color w:val="A6A6A6" w:themeColor="background1" w:themeShade="A6"/>
        <w:sz w:val="20"/>
        <w:szCs w:val="20"/>
      </w:rPr>
      <w:t>Gewähr | Dezember</w:t>
    </w:r>
    <w:r w:rsidR="00C662EF">
      <w:rPr>
        <w:b/>
        <w:color w:val="A6A6A6" w:themeColor="background1" w:themeShade="A6"/>
        <w:sz w:val="20"/>
        <w:szCs w:val="20"/>
      </w:rPr>
      <w:t xml:space="preserve"> </w:t>
    </w:r>
    <w:r w:rsidR="00802C17">
      <w:rPr>
        <w:b/>
        <w:color w:val="A6A6A6" w:themeColor="background1" w:themeShade="A6"/>
        <w:sz w:val="20"/>
        <w:szCs w:val="20"/>
      </w:rPr>
      <w:t>2019</w:t>
    </w:r>
    <w:r w:rsidR="00412722" w:rsidRPr="00645C6A">
      <w:rPr>
        <w:b/>
        <w:color w:val="A6A6A6" w:themeColor="background1" w:themeShade="A6"/>
        <w:sz w:val="20"/>
        <w:szCs w:val="20"/>
      </w:rPr>
      <w:t xml:space="preserve"> | </w:t>
    </w:r>
    <w:r w:rsidR="00412722">
      <w:rPr>
        <w:b/>
        <w:color w:val="A6A6A6" w:themeColor="background1" w:themeShade="A6"/>
        <w:sz w:val="20"/>
        <w:szCs w:val="20"/>
      </w:rPr>
      <w:t>www.personal-tipp.de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14" w:rsidRDefault="007E3B14" w:rsidP="00645C6A">
      <w:pPr>
        <w:spacing w:after="0" w:line="240" w:lineRule="auto"/>
      </w:pPr>
      <w:r>
        <w:separator/>
      </w:r>
    </w:p>
  </w:footnote>
  <w:footnote w:type="continuationSeparator" w:id="0">
    <w:p w:rsidR="007E3B14" w:rsidRDefault="007E3B14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6A" w:rsidRDefault="00645C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-384810</wp:posOffset>
          </wp:positionV>
          <wp:extent cx="5760720" cy="1126490"/>
          <wp:effectExtent l="0" t="0" r="0" b="0"/>
          <wp:wrapTight wrapText="bothSides">
            <wp:wrapPolygon edited="0">
              <wp:start x="13071" y="0"/>
              <wp:lineTo x="0" y="1461"/>
              <wp:lineTo x="0" y="21186"/>
              <wp:lineTo x="21500" y="21186"/>
              <wp:lineTo x="21500" y="19725"/>
              <wp:lineTo x="21143" y="17533"/>
              <wp:lineTo x="21286" y="15707"/>
              <wp:lineTo x="20929" y="14976"/>
              <wp:lineTo x="17214" y="11689"/>
              <wp:lineTo x="17429" y="4749"/>
              <wp:lineTo x="16714" y="3653"/>
              <wp:lineTo x="13643" y="0"/>
              <wp:lineTo x="13071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alti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6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5C6A" w:rsidRDefault="00645C6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654E7"/>
    <w:multiLevelType w:val="hybridMultilevel"/>
    <w:tmpl w:val="0338D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C6A"/>
    <w:rsid w:val="00023AAA"/>
    <w:rsid w:val="0006005D"/>
    <w:rsid w:val="0008447A"/>
    <w:rsid w:val="000A5E1E"/>
    <w:rsid w:val="000C31FF"/>
    <w:rsid w:val="000F3088"/>
    <w:rsid w:val="00214765"/>
    <w:rsid w:val="00262E19"/>
    <w:rsid w:val="00291CBD"/>
    <w:rsid w:val="003569C8"/>
    <w:rsid w:val="003962EC"/>
    <w:rsid w:val="003A48C7"/>
    <w:rsid w:val="003E5EDE"/>
    <w:rsid w:val="00412722"/>
    <w:rsid w:val="0043127E"/>
    <w:rsid w:val="00440FF0"/>
    <w:rsid w:val="00490223"/>
    <w:rsid w:val="004D72C9"/>
    <w:rsid w:val="004E4B9B"/>
    <w:rsid w:val="00515BB1"/>
    <w:rsid w:val="00536E85"/>
    <w:rsid w:val="00563AF9"/>
    <w:rsid w:val="0057302D"/>
    <w:rsid w:val="00573099"/>
    <w:rsid w:val="005C1193"/>
    <w:rsid w:val="005E244B"/>
    <w:rsid w:val="005E24A6"/>
    <w:rsid w:val="00617188"/>
    <w:rsid w:val="00645C6A"/>
    <w:rsid w:val="00693BAF"/>
    <w:rsid w:val="00712DFF"/>
    <w:rsid w:val="007600B2"/>
    <w:rsid w:val="00761F93"/>
    <w:rsid w:val="007C20F8"/>
    <w:rsid w:val="007E3B14"/>
    <w:rsid w:val="00802C17"/>
    <w:rsid w:val="00823799"/>
    <w:rsid w:val="0084456B"/>
    <w:rsid w:val="008570EF"/>
    <w:rsid w:val="008767CB"/>
    <w:rsid w:val="0087711D"/>
    <w:rsid w:val="00932AEE"/>
    <w:rsid w:val="009641C0"/>
    <w:rsid w:val="009D1ADA"/>
    <w:rsid w:val="009F0DC0"/>
    <w:rsid w:val="00A219FD"/>
    <w:rsid w:val="00B22F59"/>
    <w:rsid w:val="00C551D6"/>
    <w:rsid w:val="00C662EF"/>
    <w:rsid w:val="00C804F4"/>
    <w:rsid w:val="00D2731C"/>
    <w:rsid w:val="00D45EE9"/>
    <w:rsid w:val="00D55C5A"/>
    <w:rsid w:val="00E520F3"/>
    <w:rsid w:val="00F320B0"/>
    <w:rsid w:val="00FB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87979-54CE-439A-8254-8CC6C293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Personaltipp AKTUELL</vt:lpstr>
    </vt:vector>
  </TitlesOfParts>
  <Company>WEKA MEDIA GmbH &amp; Co. KG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Personaltipp AKTUELL</dc:title>
  <dc:creator>Redaktionsbüro Schneider © WEKA MEDIA GmbH &amp; Co. KG</dc:creator>
  <cp:lastModifiedBy>Roth</cp:lastModifiedBy>
  <cp:revision>2</cp:revision>
  <dcterms:created xsi:type="dcterms:W3CDTF">2019-11-13T12:35:00Z</dcterms:created>
  <dcterms:modified xsi:type="dcterms:W3CDTF">2019-11-13T12:35:00Z</dcterms:modified>
</cp:coreProperties>
</file>